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2D8D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eading=h.gjdgxs"/>
      <w:bookmarkStart w:id="1" w:name="_Hlk490507358"/>
      <w:bookmarkEnd w:id="0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7AD85DF3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0946B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СОВЕТСКОГО СОЮЗА СТРУЖКИНА И.В."</w:t>
      </w:r>
    </w:p>
    <w:p w14:paraId="59992A69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FCF727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7AA27A6A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63F4040" w14:textId="77777777" w:rsidR="000946BA" w:rsidRDefault="000946BA" w:rsidP="000946BA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96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0946BA" w14:paraId="6E6E809B" w14:textId="77777777" w:rsidTr="000946BA">
        <w:tc>
          <w:tcPr>
            <w:tcW w:w="3273" w:type="dxa"/>
            <w:hideMark/>
          </w:tcPr>
          <w:p w14:paraId="0390A7F4" w14:textId="77777777" w:rsidR="000946BA" w:rsidRDefault="000946BA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Рассмотрено на педагогическом совете №1 от 29.08.2023</w:t>
            </w:r>
          </w:p>
        </w:tc>
        <w:tc>
          <w:tcPr>
            <w:tcW w:w="2173" w:type="dxa"/>
          </w:tcPr>
          <w:p w14:paraId="5F87E0CE" w14:textId="77777777" w:rsidR="000946BA" w:rsidRDefault="000946BA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7AC81C45" w14:textId="77777777" w:rsidR="000946BA" w:rsidRDefault="000946B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учреждения  «</w:t>
            </w:r>
            <w:proofErr w:type="spellStart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Лычковская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Стружкина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И.В.» </w:t>
            </w:r>
          </w:p>
          <w:p w14:paraId="69F1704F" w14:textId="77777777" w:rsidR="000946BA" w:rsidRDefault="000946BA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31.08.2023 №98</w:t>
            </w:r>
          </w:p>
        </w:tc>
      </w:tr>
    </w:tbl>
    <w:p w14:paraId="2048A875" w14:textId="77777777" w:rsidR="000946BA" w:rsidRDefault="000946BA" w:rsidP="000946BA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</w:p>
    <w:p w14:paraId="1E734495" w14:textId="77777777" w:rsidR="000946BA" w:rsidRDefault="000946BA" w:rsidP="000946BA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471AC4D2" w14:textId="77777777" w:rsidR="000946BA" w:rsidRDefault="000946BA" w:rsidP="000946BA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eastAsia="Times New Roman" w:hAnsi="Times New Roman"/>
          <w:i/>
          <w:sz w:val="28"/>
          <w:szCs w:val="28"/>
        </w:rPr>
      </w:pPr>
    </w:p>
    <w:p w14:paraId="68FD8B12" w14:textId="77777777" w:rsidR="000946BA" w:rsidRDefault="000946BA" w:rsidP="000946BA">
      <w:pPr>
        <w:spacing w:before="24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61CD291F" w14:textId="77777777" w:rsidR="000946BA" w:rsidRDefault="000946BA" w:rsidP="000946BA">
      <w:pPr>
        <w:spacing w:before="24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вариант 1</w:t>
      </w:r>
    </w:p>
    <w:p w14:paraId="16AF8692" w14:textId="0265F613" w:rsidR="000946BA" w:rsidRDefault="000946BA" w:rsidP="000946BA">
      <w:pPr>
        <w:spacing w:before="24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 «Изобразительное искусство</w:t>
      </w:r>
      <w:r>
        <w:rPr>
          <w:rFonts w:ascii="Times New Roman" w:eastAsia="Times New Roman" w:hAnsi="Times New Roman"/>
          <w:b/>
          <w:sz w:val="36"/>
          <w:szCs w:val="36"/>
        </w:rPr>
        <w:t>»</w:t>
      </w:r>
    </w:p>
    <w:p w14:paraId="66CA4FA0" w14:textId="1A79FFCC" w:rsidR="000946BA" w:rsidRDefault="000946BA" w:rsidP="000946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6"/>
          <w:szCs w:val="36"/>
        </w:rPr>
        <w:t>(для 4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класса)</w:t>
      </w:r>
    </w:p>
    <w:p w14:paraId="7A5D9CFD" w14:textId="77777777" w:rsidR="000946BA" w:rsidRDefault="000946BA" w:rsidP="000946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45C9D61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200E7BAA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6AAF21C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71715B5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A88C0E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C11E3FA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563E76F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4B2394E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44D5714" w14:textId="77777777" w:rsidR="000946BA" w:rsidRDefault="000946BA" w:rsidP="0009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B705354" w14:textId="0D822C06" w:rsidR="000946BA" w:rsidRDefault="000946BA" w:rsidP="000946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F39902A" w14:textId="77777777" w:rsidR="000946BA" w:rsidRDefault="000946BA" w:rsidP="000946BA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Pr="000946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14:paraId="4E5C5C25" w14:textId="77777777" w:rsidR="000946BA" w:rsidRDefault="000946BA" w:rsidP="000946BA"/>
    <w:p w14:paraId="2D172F49" w14:textId="77777777" w:rsidR="00965A3B" w:rsidRDefault="00965A3B" w:rsidP="00965A3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  <w:bookmarkStart w:id="2" w:name="_GoBack"/>
      <w:bookmarkEnd w:id="2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87209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D6BF15" w14:textId="71158305" w:rsidR="00AD6D50" w:rsidRPr="00AD6D50" w:rsidRDefault="00AD6D50" w:rsidP="00AD6D50">
          <w:pPr>
            <w:pStyle w:val="af5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D6D50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AA3C371" w14:textId="77777777" w:rsidR="00AD6D50" w:rsidRPr="00AD6D50" w:rsidRDefault="00AD6D50" w:rsidP="00AD6D50"/>
        <w:p w14:paraId="475C2600" w14:textId="61D53579" w:rsidR="00AD6D50" w:rsidRPr="00AD6D50" w:rsidRDefault="00AD6D50" w:rsidP="00AD6D50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79630" w:history="1">
            <w:r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_Toc144079630 \h </w:instrTex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B840" w14:textId="66156504" w:rsidR="00AD6D50" w:rsidRPr="00AD6D50" w:rsidRDefault="005125CB" w:rsidP="00AD6D50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1" w:history="1"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_Toc144079631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B3875" w14:textId="186FCD93" w:rsidR="00AD6D50" w:rsidRPr="00AD6D50" w:rsidRDefault="005125CB" w:rsidP="00AD6D50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9632" w:history="1">
            <w:r w:rsidR="00AD6D50" w:rsidRPr="00AD6D50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_Toc144079632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E1A5BD" w14:textId="3A64DE7C" w:rsidR="00AD6D50" w:rsidRDefault="005125CB" w:rsidP="00AD6D50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079633" w:history="1"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D6D50" w:rsidRPr="00AD6D5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D6D50" w:rsidRPr="00AD6D50">
              <w:rPr>
                <w:rStyle w:val="af4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_Toc144079633 \h </w:instrTex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D6D50" w:rsidRPr="00AD6D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D71AE" w14:textId="4AB80094" w:rsidR="00AD6D50" w:rsidRDefault="00AD6D50">
          <w:r>
            <w:rPr>
              <w:b/>
              <w:bCs/>
            </w:rPr>
            <w:fldChar w:fldCharType="end"/>
          </w:r>
        </w:p>
      </w:sdtContent>
    </w:sdt>
    <w:p w14:paraId="32591FE7" w14:textId="77777777" w:rsidR="00532080" w:rsidRDefault="00532080">
      <w:pPr>
        <w:pStyle w:val="1"/>
        <w:spacing w:before="0" w:after="0"/>
        <w:ind w:left="1155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029B417" w14:textId="77777777" w:rsidR="00532080" w:rsidRDefault="005125CB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lastRenderedPageBreak/>
        <w:t xml:space="preserve"> </w:t>
      </w:r>
      <w:bookmarkStart w:id="3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3"/>
    </w:p>
    <w:p w14:paraId="7AEEA1A8" w14:textId="77777777" w:rsidR="00532080" w:rsidRDefault="00532080"/>
    <w:p w14:paraId="2FBC98ED" w14:textId="77777777" w:rsidR="00532080" w:rsidRDefault="005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5125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(1 час в неделю).</w:t>
      </w:r>
    </w:p>
    <w:p w14:paraId="4F731015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и приспособлений, в том числе работа в нетрадиционных техниках;</w:t>
      </w:r>
    </w:p>
    <w:p w14:paraId="6C96273C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видах изобразительной деятельности;</w:t>
      </w:r>
    </w:p>
    <w:p w14:paraId="6948AF5F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5125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5125C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анализировать форму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14:paraId="65C48617" w14:textId="77777777" w:rsidR="00532080" w:rsidRDefault="005125CB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5125CB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4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2B5262CC" w14:textId="77777777" w:rsidR="00532080" w:rsidRDefault="00532080"/>
    <w:p w14:paraId="12A4E74E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принимаемых с натуры. </w:t>
      </w:r>
    </w:p>
    <w:p w14:paraId="5B4A61D8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5125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9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5125C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512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5125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512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512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восприятию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1915" w:type="dxa"/>
          </w:tcPr>
          <w:p w14:paraId="17EE777B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512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512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5125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5125CB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1fob9te" w:colFirst="0" w:colLast="0"/>
      <w:bookmarkEnd w:id="5"/>
    </w:p>
    <w:p w14:paraId="459C71DC" w14:textId="785C18F3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6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6"/>
    </w:p>
    <w:p w14:paraId="441D7F39" w14:textId="23E02C94"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72604ED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название предметов, подлежащих рисованию, лепке и аппликации;</w:t>
      </w:r>
    </w:p>
    <w:p w14:paraId="4AB6C17F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5A9B9817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виды аппликации (предметная, сюжетная, декоративная);</w:t>
      </w:r>
    </w:p>
    <w:p w14:paraId="652CC3A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00F7FA2A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5125CB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Style w:val="afa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5125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14:paraId="1E3CC2D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14:paraId="1C0B485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3C93C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выполнение аппликации способом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ывания. </w:t>
            </w:r>
          </w:p>
          <w:p w14:paraId="710D7EF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декоративное чувство при выборе цвета, при совмещении материалов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полнении формы (прямоугольного листа бумаги). </w:t>
            </w:r>
          </w:p>
          <w:p w14:paraId="4A8DDED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дорисовывании картинок справа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слева.</w:t>
            </w:r>
          </w:p>
        </w:tc>
        <w:tc>
          <w:tcPr>
            <w:tcW w:w="3402" w:type="dxa"/>
          </w:tcPr>
          <w:p w14:paraId="17D5405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F057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DA147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березы»</w:t>
            </w:r>
          </w:p>
          <w:p w14:paraId="3AB2F4D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рисунок, аппликацию от общего к частному и от частностей снова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общему. </w:t>
            </w:r>
          </w:p>
          <w:p w14:paraId="67B85F1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рафаретам, под контролем учителя.</w:t>
            </w:r>
          </w:p>
          <w:p w14:paraId="680B982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1F90309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77975AD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Усвоение понятий «далеко-близко», «даль»,</w:t>
            </w:r>
          </w:p>
          <w:p w14:paraId="55C5B3C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14:paraId="57D4DB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аивают понятия «далеко», «близко». </w:t>
            </w:r>
          </w:p>
          <w:p w14:paraId="1BE8C9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строить рисунок с учетом планов (дальний, передний).</w:t>
            </w:r>
          </w:p>
          <w:p w14:paraId="4C7C904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14:paraId="05AEDA9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понятия «рисовать с натуры», «рисовать по памяти».</w:t>
            </w:r>
          </w:p>
          <w:p w14:paraId="6E957E6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достное, праздничное, грустное, таинственное, нежное и т. д.) </w:t>
            </w:r>
          </w:p>
          <w:p w14:paraId="62C5CA9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14:paraId="74CBBBF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14:paraId="6105359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14:paraId="0584658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14:paraId="599357D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14:paraId="0ED26FB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14:paraId="3E0343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наполненный его мыслями, чувствами и переживаниями. </w:t>
            </w:r>
          </w:p>
          <w:p w14:paraId="7AF72F9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лепкой объемных фигур.</w:t>
            </w:r>
          </w:p>
          <w:p w14:paraId="709D93D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14:paraId="683EA9C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14:paraId="5DDEB7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14:paraId="2932ABD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форму частей, соблюдают пропорции.</w:t>
            </w:r>
          </w:p>
          <w:p w14:paraId="5A7A629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14:paraId="6688C5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14:paraId="47824DC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композицию рисунка самостоятельно.</w:t>
            </w:r>
          </w:p>
          <w:p w14:paraId="5098FD3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14:paraId="2F2F335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14:paraId="4E7F4EC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14:paraId="5DBF52B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65A623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14:paraId="2CD2F67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14:paraId="344582E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мастерству рисования, глядя на картины известных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ожников. </w:t>
            </w:r>
          </w:p>
          <w:p w14:paraId="6E14A19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доброго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злого героя.</w:t>
            </w:r>
          </w:p>
          <w:p w14:paraId="08F23BB3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условность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тина «Девятый вал». </w:t>
            </w:r>
          </w:p>
          <w:p w14:paraId="1BACFBD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14:paraId="1F3F7F4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художников-маринистов, рассказывают о настроении и разных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яниях морского пейзажа, которые передают в своих работах художники. </w:t>
            </w:r>
          </w:p>
          <w:p w14:paraId="4DC889A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C32675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172BA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рисунок и близкий для его настроения колорит.</w:t>
            </w:r>
          </w:p>
          <w:p w14:paraId="5DF36CF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бегущих фигурок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русских народных промыслов. </w:t>
            </w:r>
          </w:p>
          <w:p w14:paraId="3C49E2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14:paraId="553E85D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различных изделий, характерных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 или иного народного искусства.</w:t>
            </w:r>
          </w:p>
          <w:p w14:paraId="57609BB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3A80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14:paraId="0E02B5B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выполняют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14:paraId="762ACED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4F2C3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14:paraId="58D02AF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6D9CA52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шаблону.</w:t>
            </w:r>
          </w:p>
          <w:p w14:paraId="1060FA5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14:paraId="1684B9A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 к красоте природы.</w:t>
            </w:r>
          </w:p>
          <w:p w14:paraId="617F45F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наводящим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14:paraId="689A119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лета.</w:t>
            </w:r>
          </w:p>
          <w:p w14:paraId="1476948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выразительные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51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5125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0FF14" w14:textId="77777777" w:rsidR="005125CB" w:rsidRDefault="005125CB">
      <w:pPr>
        <w:spacing w:after="0" w:line="240" w:lineRule="auto"/>
      </w:pPr>
      <w:r>
        <w:separator/>
      </w:r>
    </w:p>
  </w:endnote>
  <w:endnote w:type="continuationSeparator" w:id="0">
    <w:p w14:paraId="2B08F2AE" w14:textId="77777777" w:rsidR="005125CB" w:rsidRDefault="0051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31CF" w14:textId="3CBC9DD8" w:rsidR="00532080" w:rsidRDefault="00512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46BA">
      <w:rPr>
        <w:noProof/>
        <w:color w:val="000000"/>
      </w:rPr>
      <w:t>19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7BA7" w14:textId="77777777" w:rsidR="005125CB" w:rsidRDefault="005125CB">
      <w:pPr>
        <w:spacing w:after="0" w:line="240" w:lineRule="auto"/>
      </w:pPr>
      <w:r>
        <w:separator/>
      </w:r>
    </w:p>
  </w:footnote>
  <w:footnote w:type="continuationSeparator" w:id="0">
    <w:p w14:paraId="3E0DCDC1" w14:textId="77777777" w:rsidR="005125CB" w:rsidRDefault="0051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0"/>
    <w:rsid w:val="000946BA"/>
    <w:rsid w:val="002613AD"/>
    <w:rsid w:val="005125CB"/>
    <w:rsid w:val="00532080"/>
    <w:rsid w:val="006573DA"/>
    <w:rsid w:val="00965A3B"/>
    <w:rsid w:val="009F27DA"/>
    <w:rsid w:val="00AD6D50"/>
    <w:rsid w:val="00C30604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A456AD48-AF86-4BDF-8004-5C6A7BE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af0">
    <w:name w:val="Название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1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2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3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3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4">
    <w:name w:val="Hyperlink"/>
    <w:uiPriority w:val="99"/>
    <w:unhideWhenUsed/>
    <w:rsid w:val="007855D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>
    <w:name w:val="Table Grid"/>
    <w:basedOn w:val="a1"/>
    <w:uiPriority w:val="59"/>
    <w:rsid w:val="000946BA"/>
    <w:pPr>
      <w:widowControl w:val="0"/>
      <w:spacing w:after="0" w:line="240" w:lineRule="auto"/>
      <w:jc w:val="both"/>
    </w:pPr>
    <w:rPr>
      <w:rFonts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B06405-1AC6-4880-B55D-21A11E08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4296</Words>
  <Characters>24490</Characters>
  <Application>Microsoft Office Word</Application>
  <DocSecurity>0</DocSecurity>
  <Lines>204</Lines>
  <Paragraphs>57</Paragraphs>
  <ScaleCrop>false</ScaleCrop>
  <Company/>
  <LinksUpToDate>false</LinksUpToDate>
  <CharactersWithSpaces>28729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Euroset</cp:lastModifiedBy>
  <cp:revision>8</cp:revision>
  <cp:lastPrinted>2023-08-21T15:46:00Z</cp:lastPrinted>
  <dcterms:created xsi:type="dcterms:W3CDTF">2023-06-28T21:46:00Z</dcterms:created>
  <dcterms:modified xsi:type="dcterms:W3CDTF">2024-01-30T14:50:00Z</dcterms:modified>
</cp:coreProperties>
</file>